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5ADA" w14:textId="77777777" w:rsidR="00C07A0C" w:rsidRDefault="00C07A0C" w:rsidP="00C07A0C">
      <w:pPr>
        <w:ind w:leftChars="-270" w:left="-567" w:rightChars="-270" w:right="-567"/>
        <w:jc w:val="center"/>
      </w:pPr>
      <w:r>
        <w:rPr>
          <w:rFonts w:hint="eastAsia"/>
        </w:rPr>
        <w:t>機能強化型サービス利用支援費について</w:t>
      </w:r>
    </w:p>
    <w:p w14:paraId="25137A72" w14:textId="77777777" w:rsidR="00C07A0C" w:rsidRDefault="00C07A0C" w:rsidP="00C07A0C">
      <w:pPr>
        <w:ind w:leftChars="-270" w:left="-567" w:rightChars="-270" w:right="-567"/>
        <w:jc w:val="center"/>
      </w:pPr>
    </w:p>
    <w:p w14:paraId="45B05036" w14:textId="77777777" w:rsidR="00C07A0C" w:rsidRDefault="00C07A0C" w:rsidP="00C07A0C">
      <w:pPr>
        <w:ind w:leftChars="-270" w:left="-567" w:rightChars="-270" w:right="-567" w:firstLineChars="2767" w:firstLine="5811"/>
      </w:pPr>
      <w:r>
        <w:rPr>
          <w:rFonts w:hint="eastAsia"/>
        </w:rPr>
        <w:t>令和</w:t>
      </w:r>
      <w:r>
        <w:t>5年5月30日</w:t>
      </w:r>
    </w:p>
    <w:p w14:paraId="1801FA91" w14:textId="77777777" w:rsidR="00C07A0C" w:rsidRDefault="00C07A0C" w:rsidP="00C07A0C">
      <w:pPr>
        <w:ind w:leftChars="-270" w:left="-567" w:rightChars="-270" w:right="-567" w:firstLineChars="2767" w:firstLine="5811"/>
      </w:pPr>
      <w:r>
        <w:rPr>
          <w:rFonts w:hint="eastAsia"/>
        </w:rPr>
        <w:t>国分寺市障害者基幹相談支援センター</w:t>
      </w:r>
    </w:p>
    <w:p w14:paraId="2B9FEBEF" w14:textId="1EF64313" w:rsidR="00C07A0C" w:rsidRDefault="00C07A0C" w:rsidP="00C07A0C">
      <w:pPr>
        <w:ind w:leftChars="-270" w:left="-567" w:rightChars="-270" w:right="-567" w:firstLineChars="2767" w:firstLine="5811"/>
      </w:pPr>
      <w:r>
        <w:rPr>
          <w:rFonts w:hint="eastAsia"/>
        </w:rPr>
        <w:t>作成者　益留</w:t>
      </w:r>
    </w:p>
    <w:p w14:paraId="5F5CD83B" w14:textId="77777777" w:rsidR="00C07A0C" w:rsidRDefault="00C07A0C" w:rsidP="00C07A0C">
      <w:pPr>
        <w:ind w:leftChars="-270" w:left="-567" w:rightChars="-270" w:right="-567"/>
      </w:pPr>
    </w:p>
    <w:p w14:paraId="3E0F2EEE" w14:textId="3211F5E0" w:rsidR="00C07A0C" w:rsidRDefault="00C07A0C" w:rsidP="00C07A0C">
      <w:pPr>
        <w:ind w:leftChars="-270" w:left="-567" w:rightChars="-270" w:right="-567"/>
      </w:pPr>
      <w:r w:rsidRPr="00C07A0C">
        <w:rPr>
          <w:rFonts w:hint="eastAsia"/>
        </w:rPr>
        <w:t>標記の件、</w:t>
      </w:r>
      <w:r>
        <w:rPr>
          <w:rFonts w:hint="eastAsia"/>
        </w:rPr>
        <w:t>機能強化型サービス利用支援費</w:t>
      </w:r>
      <w:r w:rsidRPr="00C07A0C">
        <w:rPr>
          <w:rFonts w:hint="eastAsia"/>
        </w:rPr>
        <w:t>について簡易的に説明しています。</w:t>
      </w:r>
      <w:r w:rsidR="00144C5F">
        <w:rPr>
          <w:rFonts w:hint="eastAsia"/>
        </w:rPr>
        <w:t>概要を分り易くするために</w:t>
      </w:r>
      <w:r>
        <w:rPr>
          <w:rFonts w:hint="eastAsia"/>
        </w:rPr>
        <w:t>割愛</w:t>
      </w:r>
      <w:r w:rsidR="00144C5F">
        <w:rPr>
          <w:rFonts w:hint="eastAsia"/>
        </w:rPr>
        <w:t>した部分も</w:t>
      </w:r>
      <w:r>
        <w:rPr>
          <w:rFonts w:hint="eastAsia"/>
        </w:rPr>
        <w:t>あります</w:t>
      </w:r>
      <w:r w:rsidR="00144C5F">
        <w:rPr>
          <w:rFonts w:hint="eastAsia"/>
        </w:rPr>
        <w:t>ので</w:t>
      </w:r>
      <w:r w:rsidRPr="00C07A0C">
        <w:rPr>
          <w:rFonts w:hint="eastAsia"/>
        </w:rPr>
        <w:t>ご留意ください。</w:t>
      </w:r>
    </w:p>
    <w:p w14:paraId="6E6B4213" w14:textId="77777777" w:rsidR="00C07A0C" w:rsidRDefault="00C07A0C" w:rsidP="00C07A0C">
      <w:pPr>
        <w:ind w:leftChars="-270" w:left="-567" w:rightChars="-270" w:right="-567"/>
      </w:pPr>
    </w:p>
    <w:p w14:paraId="3B2A7306" w14:textId="1C3F35AF" w:rsidR="00144C5F" w:rsidRDefault="00144C5F" w:rsidP="00C07A0C">
      <w:pPr>
        <w:ind w:leftChars="-270" w:left="-567" w:rightChars="-270" w:right="-567"/>
      </w:pPr>
      <w:r>
        <w:rPr>
          <w:rFonts w:hint="eastAsia"/>
        </w:rPr>
        <w:t>●計画相談支援・障害児相談支援における定義</w:t>
      </w:r>
    </w:p>
    <w:p w14:paraId="215F0331" w14:textId="77777777" w:rsidR="00144C5F" w:rsidRPr="00144C5F" w:rsidRDefault="00144C5F" w:rsidP="00C07A0C">
      <w:pPr>
        <w:ind w:leftChars="-270" w:left="-567" w:rightChars="-270" w:right="-567"/>
      </w:pPr>
    </w:p>
    <w:tbl>
      <w:tblPr>
        <w:tblStyle w:val="a3"/>
        <w:tblW w:w="9634" w:type="dxa"/>
        <w:tblInd w:w="-567" w:type="dxa"/>
        <w:tblLook w:val="04A0" w:firstRow="1" w:lastRow="0" w:firstColumn="1" w:lastColumn="0" w:noHBand="0" w:noVBand="1"/>
      </w:tblPr>
      <w:tblGrid>
        <w:gridCol w:w="582"/>
        <w:gridCol w:w="3185"/>
        <w:gridCol w:w="2934"/>
        <w:gridCol w:w="2933"/>
      </w:tblGrid>
      <w:tr w:rsidR="00C07A0C" w14:paraId="04B145F0" w14:textId="77777777" w:rsidTr="00850B87">
        <w:tc>
          <w:tcPr>
            <w:tcW w:w="420" w:type="dxa"/>
          </w:tcPr>
          <w:p w14:paraId="696D7951" w14:textId="77777777" w:rsidR="00C07A0C" w:rsidRDefault="00C07A0C" w:rsidP="00850B87">
            <w:pPr>
              <w:ind w:rightChars="-270" w:right="-567"/>
            </w:pPr>
          </w:p>
        </w:tc>
        <w:tc>
          <w:tcPr>
            <w:tcW w:w="3261" w:type="dxa"/>
          </w:tcPr>
          <w:p w14:paraId="27D3F7D0" w14:textId="77777777" w:rsidR="00C07A0C" w:rsidRDefault="00C07A0C" w:rsidP="00850B87">
            <w:pPr>
              <w:ind w:rightChars="-270" w:right="-567"/>
            </w:pPr>
          </w:p>
        </w:tc>
        <w:tc>
          <w:tcPr>
            <w:tcW w:w="2977" w:type="dxa"/>
            <w:shd w:val="clear" w:color="auto" w:fill="F2F2F2" w:themeFill="background1" w:themeFillShade="F2"/>
          </w:tcPr>
          <w:p w14:paraId="09D6A2CF" w14:textId="77777777" w:rsidR="00C07A0C" w:rsidRDefault="00C07A0C" w:rsidP="00850B87">
            <w:pPr>
              <w:ind w:rightChars="-270" w:right="-567" w:firstLineChars="500" w:firstLine="1050"/>
              <w:jc w:val="left"/>
            </w:pPr>
            <w:r>
              <w:rPr>
                <w:rFonts w:hint="eastAsia"/>
              </w:rPr>
              <w:t>専従</w:t>
            </w:r>
          </w:p>
        </w:tc>
        <w:tc>
          <w:tcPr>
            <w:tcW w:w="2976" w:type="dxa"/>
            <w:shd w:val="clear" w:color="auto" w:fill="F2F2F2" w:themeFill="background1" w:themeFillShade="F2"/>
          </w:tcPr>
          <w:p w14:paraId="0A30942D" w14:textId="77777777" w:rsidR="00C07A0C" w:rsidRDefault="00C07A0C" w:rsidP="00850B87">
            <w:pPr>
              <w:ind w:rightChars="-270" w:right="-567" w:firstLineChars="500" w:firstLine="1050"/>
            </w:pPr>
            <w:r>
              <w:rPr>
                <w:rFonts w:hint="eastAsia"/>
              </w:rPr>
              <w:t>兼務</w:t>
            </w:r>
          </w:p>
        </w:tc>
      </w:tr>
      <w:tr w:rsidR="00C07A0C" w14:paraId="35D167B3" w14:textId="77777777" w:rsidTr="00850B87">
        <w:trPr>
          <w:trHeight w:val="1031"/>
        </w:trPr>
        <w:tc>
          <w:tcPr>
            <w:tcW w:w="420" w:type="dxa"/>
          </w:tcPr>
          <w:p w14:paraId="1FD4B585" w14:textId="77777777" w:rsidR="00C07A0C" w:rsidRDefault="00C07A0C" w:rsidP="00850B87">
            <w:pPr>
              <w:ind w:rightChars="-270" w:right="-567"/>
            </w:pPr>
          </w:p>
        </w:tc>
        <w:tc>
          <w:tcPr>
            <w:tcW w:w="3261" w:type="dxa"/>
          </w:tcPr>
          <w:p w14:paraId="3E448509" w14:textId="77777777" w:rsidR="00C07A0C" w:rsidRDefault="00C07A0C" w:rsidP="00850B87">
            <w:pPr>
              <w:ind w:rightChars="-270" w:right="-567"/>
            </w:pPr>
          </w:p>
        </w:tc>
        <w:tc>
          <w:tcPr>
            <w:tcW w:w="2977" w:type="dxa"/>
          </w:tcPr>
          <w:p w14:paraId="65B07C50" w14:textId="77777777" w:rsidR="00C07A0C" w:rsidRDefault="00C07A0C" w:rsidP="00850B87">
            <w:pPr>
              <w:ind w:rightChars="-270" w:right="-567"/>
              <w:jc w:val="left"/>
            </w:pPr>
            <w:r>
              <w:rPr>
                <w:rFonts w:hint="eastAsia"/>
              </w:rPr>
              <w:t>当該事業所の勤務時間帯に</w:t>
            </w:r>
          </w:p>
          <w:p w14:paraId="3E9E054B" w14:textId="77777777" w:rsidR="00C07A0C" w:rsidRDefault="00C07A0C" w:rsidP="00850B87">
            <w:pPr>
              <w:ind w:rightChars="-270" w:right="-567"/>
              <w:jc w:val="left"/>
            </w:pPr>
            <w:r>
              <w:rPr>
                <w:rFonts w:hint="eastAsia"/>
              </w:rPr>
              <w:t>「その職種以外の職務」に</w:t>
            </w:r>
          </w:p>
          <w:p w14:paraId="4F3DEE3B" w14:textId="77777777" w:rsidR="00C07A0C" w:rsidRDefault="00C07A0C" w:rsidP="00850B87">
            <w:pPr>
              <w:ind w:rightChars="-270" w:right="-567"/>
              <w:jc w:val="left"/>
            </w:pPr>
            <w:r>
              <w:rPr>
                <w:rFonts w:hint="eastAsia"/>
              </w:rPr>
              <w:t>従事しない</w:t>
            </w:r>
          </w:p>
          <w:p w14:paraId="15E91B10" w14:textId="77777777" w:rsidR="00C07A0C" w:rsidRDefault="00C07A0C" w:rsidP="00850B87">
            <w:pPr>
              <w:ind w:rightChars="-270" w:right="-567"/>
              <w:jc w:val="left"/>
            </w:pPr>
          </w:p>
        </w:tc>
        <w:tc>
          <w:tcPr>
            <w:tcW w:w="2976" w:type="dxa"/>
          </w:tcPr>
          <w:p w14:paraId="2ABFEF2F" w14:textId="77777777" w:rsidR="00C07A0C" w:rsidRDefault="00C07A0C" w:rsidP="00850B87">
            <w:pPr>
              <w:ind w:rightChars="-270" w:right="-567"/>
            </w:pPr>
            <w:r>
              <w:rPr>
                <w:rFonts w:hint="eastAsia"/>
              </w:rPr>
              <w:t>当該事業所の勤務時間帯に</w:t>
            </w:r>
          </w:p>
          <w:p w14:paraId="2047A4A9" w14:textId="77777777" w:rsidR="00C07A0C" w:rsidRDefault="00C07A0C" w:rsidP="00850B87">
            <w:pPr>
              <w:ind w:rightChars="-270" w:right="-567"/>
            </w:pPr>
            <w:r>
              <w:rPr>
                <w:rFonts w:hint="eastAsia"/>
              </w:rPr>
              <w:t>「その職種以外の職務」に</w:t>
            </w:r>
          </w:p>
          <w:p w14:paraId="77849EEA" w14:textId="0965A049" w:rsidR="00C07A0C" w:rsidRDefault="00C07A0C" w:rsidP="00850B87">
            <w:pPr>
              <w:ind w:rightChars="-270" w:right="-567"/>
            </w:pPr>
            <w:r>
              <w:rPr>
                <w:rFonts w:hint="eastAsia"/>
              </w:rPr>
              <w:t>従事する</w:t>
            </w:r>
          </w:p>
        </w:tc>
      </w:tr>
      <w:tr w:rsidR="00C07A0C" w:rsidRPr="008259E5" w14:paraId="734079B6" w14:textId="77777777" w:rsidTr="00850B87">
        <w:trPr>
          <w:cantSplit/>
          <w:trHeight w:val="1134"/>
        </w:trPr>
        <w:tc>
          <w:tcPr>
            <w:tcW w:w="420" w:type="dxa"/>
            <w:shd w:val="clear" w:color="auto" w:fill="F2F2F2" w:themeFill="background1" w:themeFillShade="F2"/>
            <w:textDirection w:val="tbRlV"/>
          </w:tcPr>
          <w:p w14:paraId="3D841F0F" w14:textId="77777777" w:rsidR="00C07A0C" w:rsidRDefault="00C07A0C" w:rsidP="00850B87">
            <w:pPr>
              <w:ind w:left="113" w:rightChars="-270" w:right="-567" w:firstLineChars="100" w:firstLine="210"/>
              <w:jc w:val="left"/>
            </w:pPr>
            <w:r>
              <w:rPr>
                <w:rFonts w:hint="eastAsia"/>
              </w:rPr>
              <w:t>常勤</w:t>
            </w:r>
          </w:p>
        </w:tc>
        <w:tc>
          <w:tcPr>
            <w:tcW w:w="3261" w:type="dxa"/>
          </w:tcPr>
          <w:p w14:paraId="10A864E9" w14:textId="77777777" w:rsidR="00C07A0C" w:rsidRDefault="00C07A0C" w:rsidP="00850B87">
            <w:pPr>
              <w:ind w:rightChars="-270" w:right="-567"/>
            </w:pPr>
            <w:r>
              <w:rPr>
                <w:rFonts w:hint="eastAsia"/>
              </w:rPr>
              <w:t>当該事業所において定められ</w:t>
            </w:r>
          </w:p>
          <w:p w14:paraId="2733E5AF" w14:textId="77777777" w:rsidR="00C07A0C" w:rsidRDefault="00C07A0C" w:rsidP="00850B87">
            <w:pPr>
              <w:ind w:rightChars="-270" w:right="-567"/>
            </w:pPr>
            <w:r>
              <w:rPr>
                <w:rFonts w:hint="eastAsia"/>
              </w:rPr>
              <w:t>ている「常勤の従業者が勤務す</w:t>
            </w:r>
          </w:p>
          <w:p w14:paraId="0CFF3668" w14:textId="77777777" w:rsidR="00C07A0C" w:rsidRDefault="00C07A0C" w:rsidP="00850B87">
            <w:pPr>
              <w:ind w:rightChars="-270" w:right="-567"/>
            </w:pPr>
            <w:r>
              <w:rPr>
                <w:rFonts w:hint="eastAsia"/>
              </w:rPr>
              <w:t>べき時間」に達している</w:t>
            </w:r>
          </w:p>
          <w:p w14:paraId="35D6E05D" w14:textId="77777777" w:rsidR="00C07A0C" w:rsidRDefault="00C07A0C" w:rsidP="00850B87">
            <w:pPr>
              <w:ind w:rightChars="-270" w:right="-567"/>
            </w:pPr>
          </w:p>
        </w:tc>
        <w:tc>
          <w:tcPr>
            <w:tcW w:w="2977" w:type="dxa"/>
          </w:tcPr>
          <w:p w14:paraId="0F6A2C8D" w14:textId="77777777" w:rsidR="00C07A0C" w:rsidRDefault="00C07A0C" w:rsidP="00850B87">
            <w:pPr>
              <w:ind w:rightChars="-270" w:right="-567"/>
            </w:pPr>
          </w:p>
          <w:p w14:paraId="773BCBC0" w14:textId="77777777" w:rsidR="00C07A0C" w:rsidRPr="008259E5" w:rsidRDefault="00C07A0C" w:rsidP="00850B87">
            <w:pPr>
              <w:ind w:rightChars="-270" w:right="-567" w:firstLineChars="100" w:firstLine="320"/>
              <w:rPr>
                <w:sz w:val="32"/>
                <w:szCs w:val="32"/>
              </w:rPr>
            </w:pPr>
            <w:r w:rsidRPr="008259E5">
              <w:rPr>
                <w:rFonts w:hint="eastAsia"/>
                <w:sz w:val="32"/>
                <w:szCs w:val="32"/>
              </w:rPr>
              <w:t>常勤・専従</w:t>
            </w:r>
          </w:p>
        </w:tc>
        <w:tc>
          <w:tcPr>
            <w:tcW w:w="2976" w:type="dxa"/>
          </w:tcPr>
          <w:p w14:paraId="4C047D3C" w14:textId="77777777" w:rsidR="00C07A0C" w:rsidRDefault="00C07A0C" w:rsidP="00850B87">
            <w:pPr>
              <w:ind w:rightChars="-270" w:right="-567"/>
            </w:pPr>
          </w:p>
          <w:p w14:paraId="634543A2" w14:textId="77777777" w:rsidR="00C07A0C" w:rsidRPr="008259E5" w:rsidRDefault="00C07A0C" w:rsidP="00850B87">
            <w:pPr>
              <w:ind w:rightChars="-270" w:right="-567" w:firstLineChars="100" w:firstLine="320"/>
              <w:rPr>
                <w:sz w:val="32"/>
                <w:szCs w:val="32"/>
              </w:rPr>
            </w:pPr>
            <w:r w:rsidRPr="008259E5">
              <w:rPr>
                <w:rFonts w:hint="eastAsia"/>
                <w:sz w:val="32"/>
                <w:szCs w:val="32"/>
              </w:rPr>
              <w:t>常勤・兼務</w:t>
            </w:r>
          </w:p>
        </w:tc>
      </w:tr>
      <w:tr w:rsidR="00C07A0C" w:rsidRPr="008259E5" w14:paraId="2690AE66" w14:textId="77777777" w:rsidTr="00850B87">
        <w:trPr>
          <w:cantSplit/>
          <w:trHeight w:val="1134"/>
        </w:trPr>
        <w:tc>
          <w:tcPr>
            <w:tcW w:w="420" w:type="dxa"/>
            <w:shd w:val="clear" w:color="auto" w:fill="F2F2F2" w:themeFill="background1" w:themeFillShade="F2"/>
            <w:textDirection w:val="tbRlV"/>
          </w:tcPr>
          <w:p w14:paraId="0B8A2F7C" w14:textId="77777777" w:rsidR="00C07A0C" w:rsidRDefault="00C07A0C" w:rsidP="00850B87">
            <w:pPr>
              <w:ind w:left="113" w:rightChars="-270" w:right="-567" w:firstLineChars="100" w:firstLine="210"/>
            </w:pPr>
            <w:r>
              <w:rPr>
                <w:rFonts w:hint="eastAsia"/>
              </w:rPr>
              <w:t>非常勤</w:t>
            </w:r>
          </w:p>
        </w:tc>
        <w:tc>
          <w:tcPr>
            <w:tcW w:w="3261" w:type="dxa"/>
          </w:tcPr>
          <w:p w14:paraId="4F4C5EF8" w14:textId="77777777" w:rsidR="00C07A0C" w:rsidRDefault="00C07A0C" w:rsidP="00850B87">
            <w:pPr>
              <w:ind w:rightChars="-270" w:right="-567"/>
            </w:pPr>
            <w:r>
              <w:rPr>
                <w:rFonts w:hint="eastAsia"/>
              </w:rPr>
              <w:t>当該事業所において定められ</w:t>
            </w:r>
          </w:p>
          <w:p w14:paraId="3FE42F67" w14:textId="77777777" w:rsidR="00C07A0C" w:rsidRDefault="00C07A0C" w:rsidP="00850B87">
            <w:pPr>
              <w:ind w:rightChars="-270" w:right="-567"/>
            </w:pPr>
            <w:r>
              <w:rPr>
                <w:rFonts w:hint="eastAsia"/>
              </w:rPr>
              <w:t>ている「常勤の従業者が勤務す</w:t>
            </w:r>
          </w:p>
          <w:p w14:paraId="2FFB5E0E" w14:textId="77777777" w:rsidR="00C07A0C" w:rsidRDefault="00C07A0C" w:rsidP="00850B87">
            <w:pPr>
              <w:ind w:rightChars="-270" w:right="-567"/>
            </w:pPr>
            <w:r>
              <w:rPr>
                <w:rFonts w:hint="eastAsia"/>
              </w:rPr>
              <w:t>べき時間」に達していない</w:t>
            </w:r>
          </w:p>
          <w:p w14:paraId="59541E8B" w14:textId="77777777" w:rsidR="00C07A0C" w:rsidRDefault="00C07A0C" w:rsidP="00850B87">
            <w:pPr>
              <w:ind w:rightChars="-270" w:right="-567"/>
            </w:pPr>
          </w:p>
        </w:tc>
        <w:tc>
          <w:tcPr>
            <w:tcW w:w="2977" w:type="dxa"/>
          </w:tcPr>
          <w:p w14:paraId="0B24A413" w14:textId="77777777" w:rsidR="00C07A0C" w:rsidRDefault="00C07A0C" w:rsidP="00850B87">
            <w:pPr>
              <w:ind w:rightChars="-270" w:right="-567"/>
            </w:pPr>
          </w:p>
          <w:p w14:paraId="17B71DC2" w14:textId="77777777" w:rsidR="00C07A0C" w:rsidRPr="008259E5" w:rsidRDefault="00C07A0C" w:rsidP="00850B87">
            <w:pPr>
              <w:ind w:rightChars="-270" w:right="-567" w:firstLineChars="100" w:firstLine="320"/>
              <w:rPr>
                <w:sz w:val="32"/>
                <w:szCs w:val="32"/>
              </w:rPr>
            </w:pPr>
            <w:r w:rsidRPr="008259E5">
              <w:rPr>
                <w:rFonts w:hint="eastAsia"/>
                <w:sz w:val="32"/>
                <w:szCs w:val="32"/>
              </w:rPr>
              <w:t>非常勤・専従</w:t>
            </w:r>
          </w:p>
        </w:tc>
        <w:tc>
          <w:tcPr>
            <w:tcW w:w="2976" w:type="dxa"/>
          </w:tcPr>
          <w:p w14:paraId="66FD5F6F" w14:textId="77777777" w:rsidR="00C07A0C" w:rsidRDefault="00C07A0C" w:rsidP="00850B87">
            <w:pPr>
              <w:ind w:rightChars="-270" w:right="-567"/>
            </w:pPr>
          </w:p>
          <w:p w14:paraId="21431BDD" w14:textId="77777777" w:rsidR="00C07A0C" w:rsidRPr="008259E5" w:rsidRDefault="00C07A0C" w:rsidP="00850B87">
            <w:pPr>
              <w:ind w:rightChars="-270" w:right="-567" w:firstLineChars="100" w:firstLine="320"/>
              <w:rPr>
                <w:sz w:val="32"/>
                <w:szCs w:val="32"/>
              </w:rPr>
            </w:pPr>
            <w:r w:rsidRPr="008259E5">
              <w:rPr>
                <w:rFonts w:hint="eastAsia"/>
                <w:sz w:val="32"/>
                <w:szCs w:val="32"/>
              </w:rPr>
              <w:t>非常勤・兼務</w:t>
            </w:r>
          </w:p>
        </w:tc>
      </w:tr>
    </w:tbl>
    <w:p w14:paraId="69C00724" w14:textId="77777777" w:rsidR="00C07A0C" w:rsidRDefault="00C07A0C" w:rsidP="00C07A0C">
      <w:pPr>
        <w:ind w:leftChars="-270" w:left="-567" w:rightChars="-270" w:right="-567"/>
      </w:pPr>
    </w:p>
    <w:p w14:paraId="2B405333" w14:textId="2893DF04" w:rsidR="00D53236" w:rsidRDefault="00D53236" w:rsidP="00C07A0C">
      <w:pPr>
        <w:ind w:leftChars="-270" w:left="-567" w:rightChars="-270" w:right="-567"/>
      </w:pPr>
      <w:r>
        <w:rPr>
          <w:rFonts w:hint="eastAsia"/>
        </w:rPr>
        <w:t>●共通事項</w:t>
      </w:r>
    </w:p>
    <w:p w14:paraId="540C8C79" w14:textId="27E1E155" w:rsidR="00D53236" w:rsidRDefault="00D53236" w:rsidP="00C07A0C">
      <w:pPr>
        <w:ind w:leftChars="-270" w:left="-567" w:rightChars="-270" w:right="-567"/>
      </w:pPr>
      <w:r>
        <w:rPr>
          <w:rFonts w:hint="eastAsia"/>
        </w:rPr>
        <w:t>以下の項目は機能強化（Ⅰ）～（Ⅳ）の算定要件として共通事項になります。</w:t>
      </w:r>
    </w:p>
    <w:p w14:paraId="309F0BE1" w14:textId="6F7B6943" w:rsidR="00D53236" w:rsidRDefault="00D53236" w:rsidP="00D53236">
      <w:pPr>
        <w:ind w:leftChars="-270" w:left="-357" w:rightChars="-270" w:right="-567" w:hangingChars="100" w:hanging="210"/>
      </w:pPr>
      <w:r>
        <w:rPr>
          <w:rFonts w:hint="eastAsia"/>
        </w:rPr>
        <w:t>・</w:t>
      </w:r>
      <w:r w:rsidRPr="00D53236">
        <w:rPr>
          <w:rFonts w:hint="eastAsia"/>
        </w:rPr>
        <w:t>利用者に関する情報又はサービス提供に当たっての留意事項に係る伝達などを目的とした会議を定期的に開催</w:t>
      </w:r>
    </w:p>
    <w:p w14:paraId="56AC3898" w14:textId="0282AF91" w:rsidR="00D53236" w:rsidRDefault="00D53236" w:rsidP="00D53236">
      <w:pPr>
        <w:ind w:leftChars="-270" w:left="-357" w:rightChars="-270" w:right="-567" w:hangingChars="100" w:hanging="210"/>
      </w:pPr>
      <w:r>
        <w:rPr>
          <w:rFonts w:hint="eastAsia"/>
        </w:rPr>
        <w:t>・</w:t>
      </w:r>
      <w:r w:rsidRPr="00D53236">
        <w:rPr>
          <w:rFonts w:hint="eastAsia"/>
        </w:rPr>
        <w:t>当該指定特定相談支援事業所の新規に採用した全ての相談支援専門員に対し、現任研修を終了した相談支援専門員の同行による研修の実施</w:t>
      </w:r>
    </w:p>
    <w:p w14:paraId="11170E84" w14:textId="77777777" w:rsidR="00D53236" w:rsidRDefault="00D53236" w:rsidP="00C07A0C">
      <w:pPr>
        <w:ind w:leftChars="-270" w:left="-567" w:rightChars="-270" w:right="-567"/>
      </w:pPr>
      <w:r>
        <w:rPr>
          <w:rFonts w:hint="eastAsia"/>
        </w:rPr>
        <w:t>・</w:t>
      </w:r>
      <w:r w:rsidRPr="00D53236">
        <w:rPr>
          <w:rFonts w:hint="eastAsia"/>
        </w:rPr>
        <w:t>基幹相談支援センター等からの支援困難ケースが紹介された場合に、当該ケースを受託する体制の整</w:t>
      </w:r>
    </w:p>
    <w:p w14:paraId="160ABA1D" w14:textId="3105256E" w:rsidR="00D53236" w:rsidRDefault="00D53236" w:rsidP="00C07A0C">
      <w:pPr>
        <w:ind w:leftChars="-270" w:left="-567" w:rightChars="-270" w:right="-567"/>
      </w:pPr>
      <w:r>
        <w:rPr>
          <w:rFonts w:hint="eastAsia"/>
        </w:rPr>
        <w:t xml:space="preserve">　</w:t>
      </w:r>
      <w:r w:rsidRPr="00D53236">
        <w:rPr>
          <w:rFonts w:hint="eastAsia"/>
        </w:rPr>
        <w:t>備</w:t>
      </w:r>
    </w:p>
    <w:p w14:paraId="4E72D42E" w14:textId="66BCA02D" w:rsidR="00D53236" w:rsidRDefault="00D53236" w:rsidP="00C07A0C">
      <w:pPr>
        <w:ind w:leftChars="-270" w:left="-567" w:rightChars="-270" w:right="-567"/>
      </w:pPr>
      <w:r>
        <w:rPr>
          <w:rFonts w:hint="eastAsia"/>
        </w:rPr>
        <w:t>・</w:t>
      </w:r>
      <w:r w:rsidRPr="00D53236">
        <w:rPr>
          <w:rFonts w:hint="eastAsia"/>
        </w:rPr>
        <w:t>基幹相談支援センター等が実施する事例検討会等に参加</w:t>
      </w:r>
    </w:p>
    <w:p w14:paraId="29D8AE9F" w14:textId="288F465F" w:rsidR="00D53236" w:rsidRDefault="00D53236" w:rsidP="00C07A0C">
      <w:pPr>
        <w:ind w:leftChars="-270" w:left="-567" w:rightChars="-270" w:right="-567"/>
      </w:pPr>
      <w:r>
        <w:rPr>
          <w:rFonts w:hint="eastAsia"/>
        </w:rPr>
        <w:t>・</w:t>
      </w:r>
      <w:r w:rsidRPr="00D53236">
        <w:rPr>
          <w:rFonts w:hint="eastAsia"/>
        </w:rPr>
        <w:t>１月間の相談支援専門員１人当たりの取扱件数（前６月平均）が４０件未満であること</w:t>
      </w:r>
    </w:p>
    <w:p w14:paraId="57712DB7" w14:textId="77777777" w:rsidR="00D53236" w:rsidRDefault="00D53236" w:rsidP="00C07A0C">
      <w:pPr>
        <w:ind w:leftChars="-270" w:left="-567" w:rightChars="-270" w:right="-567"/>
      </w:pPr>
    </w:p>
    <w:p w14:paraId="2DC998F7" w14:textId="5DC486B8" w:rsidR="00C07A0C" w:rsidRDefault="00144C5F" w:rsidP="00C07A0C">
      <w:pPr>
        <w:ind w:leftChars="-270" w:left="-567" w:rightChars="-270" w:right="-567"/>
      </w:pPr>
      <w:r>
        <w:rPr>
          <w:rFonts w:hint="eastAsia"/>
        </w:rPr>
        <w:lastRenderedPageBreak/>
        <w:t>●機能強化（Ⅳ）　本計画（1,522単位⇒1,622単位）　モニタリング（1,260単位⇒1,360単位）</w:t>
      </w:r>
    </w:p>
    <w:p w14:paraId="634AF4E9" w14:textId="456DBE48" w:rsidR="00144C5F" w:rsidRDefault="00144C5F" w:rsidP="00C07A0C">
      <w:pPr>
        <w:ind w:leftChars="-270" w:left="-567" w:rightChars="-270" w:right="-567"/>
      </w:pPr>
      <w:r>
        <w:rPr>
          <w:rFonts w:hint="eastAsia"/>
        </w:rPr>
        <w:t>サービス利用支援費（通称、本計画）、継続サービス利用支援費（通称、モニタリング）の基本報酬が100単位引き上げになります。</w:t>
      </w:r>
    </w:p>
    <w:p w14:paraId="108ED63E" w14:textId="4CF78D95" w:rsidR="00C07A0C" w:rsidRDefault="00144C5F" w:rsidP="00C07A0C">
      <w:pPr>
        <w:ind w:leftChars="-270" w:left="-567" w:rightChars="-270" w:right="-567"/>
      </w:pPr>
      <w:r>
        <w:rPr>
          <w:rFonts w:hint="eastAsia"/>
        </w:rPr>
        <w:t>［算定要件］</w:t>
      </w:r>
    </w:p>
    <w:p w14:paraId="6B49A431" w14:textId="664D97AE" w:rsidR="00693078" w:rsidRDefault="00693078" w:rsidP="00C07A0C">
      <w:pPr>
        <w:ind w:leftChars="-270" w:left="-567" w:rightChars="-270" w:right="-567"/>
      </w:pPr>
      <w:r>
        <w:rPr>
          <w:rFonts w:hint="eastAsia"/>
        </w:rPr>
        <w:t>常勤・専従を1名、常勤・専従（または非常勤・専従）を1名以上配置し、そのうち1名以上が相談支援</w:t>
      </w:r>
      <w:r w:rsidR="0009179A">
        <w:rPr>
          <w:rFonts w:hint="eastAsia"/>
        </w:rPr>
        <w:t>従事者現任研修を修了していることが求められます。</w:t>
      </w:r>
    </w:p>
    <w:p w14:paraId="593E5670" w14:textId="77777777" w:rsidR="0009179A" w:rsidRDefault="0009179A" w:rsidP="00C07A0C">
      <w:pPr>
        <w:ind w:leftChars="-270" w:left="-567" w:rightChars="-270" w:right="-567"/>
      </w:pPr>
    </w:p>
    <w:p w14:paraId="1E5A616B" w14:textId="7C4CEFA6" w:rsidR="0009179A" w:rsidRDefault="0009179A" w:rsidP="00C07A0C">
      <w:pPr>
        <w:ind w:leftChars="-270" w:left="-567" w:rightChars="-270" w:right="-567"/>
      </w:pPr>
      <w:r>
        <w:rPr>
          <w:rFonts w:hint="eastAsia"/>
        </w:rPr>
        <w:t>●機能強化（Ⅲ）　本計画（1,522単位⇒1,672単位）　モニタリング（1,260単位⇒1,410単位）</w:t>
      </w:r>
    </w:p>
    <w:p w14:paraId="0E89F5A9" w14:textId="6E159228" w:rsidR="0009179A" w:rsidRDefault="0009179A" w:rsidP="0009179A">
      <w:pPr>
        <w:ind w:leftChars="-270" w:left="-567" w:rightChars="-270" w:right="-567"/>
      </w:pPr>
      <w:r>
        <w:rPr>
          <w:rFonts w:hint="eastAsia"/>
        </w:rPr>
        <w:t>サービス利用支援費（通称、本計画）、継続サービス利用支援費（通称、モニタリング）の基本報酬が150単位引き上げになります。</w:t>
      </w:r>
    </w:p>
    <w:p w14:paraId="5DA21A3A" w14:textId="77777777" w:rsidR="0009179A" w:rsidRDefault="0009179A" w:rsidP="0009179A">
      <w:pPr>
        <w:ind w:leftChars="-270" w:left="-567" w:rightChars="-270" w:right="-567"/>
      </w:pPr>
      <w:r>
        <w:rPr>
          <w:rFonts w:hint="eastAsia"/>
        </w:rPr>
        <w:t>［算定要件］</w:t>
      </w:r>
    </w:p>
    <w:p w14:paraId="0CC1E2F1" w14:textId="3F4F7523" w:rsidR="0009179A" w:rsidRDefault="0009179A" w:rsidP="0009179A">
      <w:pPr>
        <w:ind w:leftChars="-270" w:left="-567" w:rightChars="-270" w:right="-567"/>
      </w:pPr>
      <w:r>
        <w:rPr>
          <w:rFonts w:hint="eastAsia"/>
        </w:rPr>
        <w:t>常勤・専従を2名以上配置し、そのうち1名以上が相談支援従事者現任研修を修了していることが求められます。</w:t>
      </w:r>
    </w:p>
    <w:p w14:paraId="78CC5745" w14:textId="77777777" w:rsidR="0009179A" w:rsidRDefault="0009179A" w:rsidP="0009179A">
      <w:pPr>
        <w:ind w:leftChars="-270" w:left="-567" w:rightChars="-270" w:right="-567"/>
      </w:pPr>
    </w:p>
    <w:p w14:paraId="17EDE11F" w14:textId="43755760" w:rsidR="0009179A" w:rsidRDefault="0009179A" w:rsidP="0009179A">
      <w:pPr>
        <w:ind w:leftChars="-270" w:left="-567" w:rightChars="-270" w:right="-567"/>
      </w:pPr>
      <w:r>
        <w:rPr>
          <w:rFonts w:hint="eastAsia"/>
        </w:rPr>
        <w:t>●機能強化（Ⅱ）　本計画（1,522単位⇒1,764単位）　モニタリング（1,260単位⇒1,513単位）</w:t>
      </w:r>
    </w:p>
    <w:p w14:paraId="1BE2191D" w14:textId="28FA9CCC" w:rsidR="0009179A" w:rsidRDefault="0009179A" w:rsidP="0009179A">
      <w:pPr>
        <w:ind w:leftChars="-270" w:left="-567" w:rightChars="-270" w:right="-567"/>
      </w:pPr>
      <w:r>
        <w:rPr>
          <w:rFonts w:hint="eastAsia"/>
        </w:rPr>
        <w:t>サービス利用支援費（通称、本計画）、継続サービス利用支援費（通称、モニタリング）の基本報酬が各々242単位、253単位引き上げになります。</w:t>
      </w:r>
    </w:p>
    <w:p w14:paraId="05E24181" w14:textId="4BEA1F83" w:rsidR="0009179A" w:rsidRPr="0009179A" w:rsidRDefault="0009179A" w:rsidP="0009179A">
      <w:pPr>
        <w:ind w:leftChars="-270" w:left="-567" w:rightChars="-270" w:right="-567"/>
      </w:pPr>
      <w:r>
        <w:rPr>
          <w:rFonts w:hint="eastAsia"/>
        </w:rPr>
        <w:t>［算定要件］</w:t>
      </w:r>
    </w:p>
    <w:p w14:paraId="6B14A5C8" w14:textId="5F5E4A26" w:rsidR="0009179A" w:rsidRDefault="0009179A" w:rsidP="0009179A">
      <w:pPr>
        <w:ind w:leftChars="-270" w:left="-567" w:rightChars="-270" w:right="-567"/>
      </w:pPr>
      <w:r>
        <w:rPr>
          <w:rFonts w:hint="eastAsia"/>
        </w:rPr>
        <w:t>常勤・専従を3名以上配置し、そのうち1名以上が相談支援従事者現任研修を修了していることが求められます。</w:t>
      </w:r>
    </w:p>
    <w:p w14:paraId="34874FBD" w14:textId="1E6ACA22" w:rsidR="00D53236" w:rsidRDefault="00D53236" w:rsidP="0009179A">
      <w:pPr>
        <w:ind w:leftChars="-270" w:left="-567" w:rightChars="-270" w:right="-567"/>
      </w:pPr>
      <w:r w:rsidRPr="00D53236">
        <w:t>24時間常時連絡できる体制の確保、かつ、必要に応じて利用者等の相談に対応する体制の確保</w:t>
      </w:r>
      <w:r>
        <w:rPr>
          <w:rFonts w:hint="eastAsia"/>
        </w:rPr>
        <w:t>が求められます。</w:t>
      </w:r>
    </w:p>
    <w:p w14:paraId="322347E5" w14:textId="77777777" w:rsidR="0009179A" w:rsidRDefault="0009179A" w:rsidP="00C07A0C">
      <w:pPr>
        <w:ind w:leftChars="-270" w:left="-567" w:rightChars="-270" w:right="-567"/>
      </w:pPr>
    </w:p>
    <w:p w14:paraId="7D3B2A7F" w14:textId="3A15CBF0" w:rsidR="0009179A" w:rsidRDefault="0009179A" w:rsidP="0009179A">
      <w:pPr>
        <w:ind w:leftChars="-270" w:left="-567" w:rightChars="-270" w:right="-567"/>
      </w:pPr>
      <w:r>
        <w:rPr>
          <w:rFonts w:hint="eastAsia"/>
        </w:rPr>
        <w:t>●機能強化（Ⅰ）　本計画（1,522単位⇒1,864単位）　モニタリング（1,260単位⇒1,613単位）</w:t>
      </w:r>
    </w:p>
    <w:p w14:paraId="61DA48FD" w14:textId="1303C938" w:rsidR="0009179A" w:rsidRDefault="0009179A" w:rsidP="0009179A">
      <w:pPr>
        <w:ind w:leftChars="-270" w:left="-567" w:rightChars="-270" w:right="-567"/>
      </w:pPr>
      <w:r>
        <w:rPr>
          <w:rFonts w:hint="eastAsia"/>
        </w:rPr>
        <w:t>サービス利用支援費（通称、本計画）、継続サービス利用支援費（通称、モニタリング）の基本報酬が各々342単位、353単位引き上げになります。</w:t>
      </w:r>
    </w:p>
    <w:p w14:paraId="0E2EFFAF" w14:textId="77777777" w:rsidR="0009179A" w:rsidRPr="0009179A" w:rsidRDefault="0009179A" w:rsidP="0009179A">
      <w:pPr>
        <w:ind w:leftChars="-270" w:left="-567" w:rightChars="-270" w:right="-567"/>
      </w:pPr>
      <w:r>
        <w:rPr>
          <w:rFonts w:hint="eastAsia"/>
        </w:rPr>
        <w:t>［算定要件］</w:t>
      </w:r>
    </w:p>
    <w:p w14:paraId="10E0D964" w14:textId="713D7FD7" w:rsidR="00D53236" w:rsidRDefault="0009179A" w:rsidP="00D53236">
      <w:pPr>
        <w:ind w:leftChars="-270" w:left="-567" w:rightChars="-270" w:right="-567"/>
      </w:pPr>
      <w:r>
        <w:rPr>
          <w:rFonts w:hint="eastAsia"/>
        </w:rPr>
        <w:t>常勤・</w:t>
      </w:r>
      <w:r w:rsidR="00D53236">
        <w:rPr>
          <w:rFonts w:hint="eastAsia"/>
        </w:rPr>
        <w:t>専従を4名以上配置し、そのうち1名以上が相談支援従事者現任研修を修了していることが求められます。</w:t>
      </w:r>
    </w:p>
    <w:p w14:paraId="06AB4E11" w14:textId="77777777" w:rsidR="00D53236" w:rsidRDefault="00D53236" w:rsidP="00D53236">
      <w:pPr>
        <w:ind w:leftChars="-270" w:left="-567" w:rightChars="-270" w:right="-567"/>
      </w:pPr>
      <w:r w:rsidRPr="00D53236">
        <w:t>24時間常時連絡できる体制の確保、かつ、必要に応じて利用者等の相談に対応する体制の確保</w:t>
      </w:r>
      <w:r>
        <w:rPr>
          <w:rFonts w:hint="eastAsia"/>
        </w:rPr>
        <w:t>が求められます。</w:t>
      </w:r>
    </w:p>
    <w:p w14:paraId="6B29CBB9" w14:textId="1D00930B" w:rsidR="0009179A" w:rsidRDefault="0009179A" w:rsidP="00C07A0C">
      <w:pPr>
        <w:ind w:leftChars="-270" w:left="-567" w:rightChars="-270" w:right="-567"/>
      </w:pPr>
    </w:p>
    <w:p w14:paraId="44419A4A" w14:textId="4DC53D2D" w:rsidR="005C23D6" w:rsidRPr="00677703" w:rsidRDefault="005C23D6" w:rsidP="00C07A0C">
      <w:pPr>
        <w:ind w:leftChars="-270" w:left="-567" w:rightChars="-270" w:right="-567"/>
        <w:rPr>
          <w:sz w:val="24"/>
          <w:szCs w:val="24"/>
          <w:u w:val="single"/>
        </w:rPr>
      </w:pPr>
      <w:r w:rsidRPr="00677703">
        <w:rPr>
          <w:rFonts w:hint="eastAsia"/>
          <w:sz w:val="24"/>
          <w:szCs w:val="24"/>
          <w:u w:val="single"/>
        </w:rPr>
        <w:t>単独事業所で要件を満たせない場合</w:t>
      </w:r>
      <w:r w:rsidR="00677703" w:rsidRPr="00677703">
        <w:rPr>
          <w:rFonts w:hint="eastAsia"/>
          <w:sz w:val="24"/>
          <w:szCs w:val="24"/>
          <w:u w:val="single"/>
        </w:rPr>
        <w:t>（協働体制における</w:t>
      </w:r>
      <w:r w:rsidR="000D28B9">
        <w:rPr>
          <w:rFonts w:hint="eastAsia"/>
          <w:sz w:val="24"/>
          <w:szCs w:val="24"/>
          <w:u w:val="single"/>
        </w:rPr>
        <w:t>人員配置</w:t>
      </w:r>
      <w:r w:rsidR="00677703" w:rsidRPr="00677703">
        <w:rPr>
          <w:rFonts w:hint="eastAsia"/>
          <w:sz w:val="24"/>
          <w:szCs w:val="24"/>
          <w:u w:val="single"/>
        </w:rPr>
        <w:t>）</w:t>
      </w:r>
    </w:p>
    <w:p w14:paraId="2FBDB3A3" w14:textId="72A5D46A" w:rsidR="00677703" w:rsidRDefault="00677703" w:rsidP="00C07A0C">
      <w:pPr>
        <w:ind w:leftChars="-270" w:left="-567" w:rightChars="-270" w:right="-567"/>
      </w:pPr>
      <w:r>
        <w:rPr>
          <w:rFonts w:hint="eastAsia"/>
        </w:rPr>
        <w:t>●協働体制の要件</w:t>
      </w:r>
    </w:p>
    <w:p w14:paraId="1F590F0F" w14:textId="05B01AB9" w:rsidR="00B7350E" w:rsidRPr="00B7350E" w:rsidRDefault="000D28B9" w:rsidP="00C07A0C">
      <w:pPr>
        <w:ind w:leftChars="-270" w:left="-567" w:rightChars="-270" w:right="-567"/>
        <w:rPr>
          <w:rFonts w:hint="eastAsia"/>
        </w:rPr>
      </w:pPr>
      <w:r>
        <w:rPr>
          <w:rFonts w:hint="eastAsia"/>
        </w:rPr>
        <w:t>参照</w:t>
      </w:r>
      <w:r w:rsidR="00B7350E">
        <w:rPr>
          <w:rFonts w:hint="eastAsia"/>
        </w:rPr>
        <w:t>「</w:t>
      </w:r>
      <w:r w:rsidR="00B7350E" w:rsidRPr="00B7350E">
        <w:rPr>
          <w:rFonts w:hint="eastAsia"/>
        </w:rPr>
        <w:t>複数事業所の協働による体制の確保について</w:t>
      </w:r>
      <w:r w:rsidR="00B7350E">
        <w:rPr>
          <w:rFonts w:hint="eastAsia"/>
        </w:rPr>
        <w:t>」</w:t>
      </w:r>
      <w:r>
        <w:rPr>
          <w:rFonts w:hint="eastAsia"/>
        </w:rPr>
        <w:t>「機能強化型サービス利用支援費に関するQ&amp;A集」</w:t>
      </w:r>
    </w:p>
    <w:p w14:paraId="69822B97" w14:textId="67C29AE8" w:rsidR="00677703" w:rsidRDefault="00677703" w:rsidP="00C07A0C">
      <w:pPr>
        <w:ind w:leftChars="-270" w:left="-567" w:rightChars="-270" w:right="-567"/>
      </w:pPr>
      <w:r>
        <w:rPr>
          <w:rFonts w:hint="eastAsia"/>
        </w:rPr>
        <w:lastRenderedPageBreak/>
        <w:t>●機能強化（Ⅲ）</w:t>
      </w:r>
    </w:p>
    <w:p w14:paraId="6E9AA9F4" w14:textId="25F609D2" w:rsidR="00677703" w:rsidRDefault="00677703" w:rsidP="00C07A0C">
      <w:pPr>
        <w:ind w:leftChars="-270" w:left="-567" w:rightChars="-270" w:right="-567"/>
      </w:pPr>
      <w:r>
        <w:rPr>
          <w:rFonts w:hint="eastAsia"/>
        </w:rPr>
        <w:t>常勤・専従を1名以上配置した事業所が</w:t>
      </w:r>
      <w:r w:rsidR="00B7350E">
        <w:rPr>
          <w:rFonts w:hint="eastAsia"/>
        </w:rPr>
        <w:t>２箇所</w:t>
      </w:r>
      <w:r w:rsidR="000D28B9">
        <w:rPr>
          <w:rFonts w:hint="eastAsia"/>
        </w:rPr>
        <w:t>以上</w:t>
      </w:r>
      <w:r w:rsidR="00B7350E">
        <w:rPr>
          <w:rFonts w:hint="eastAsia"/>
        </w:rPr>
        <w:t>、</w:t>
      </w:r>
      <w:r>
        <w:rPr>
          <w:rFonts w:hint="eastAsia"/>
        </w:rPr>
        <w:t>協働体制を確保し</w:t>
      </w:r>
      <w:r w:rsidR="00B7350E">
        <w:rPr>
          <w:rFonts w:hint="eastAsia"/>
        </w:rPr>
        <w:t>、内１名以上が相談支援従事者現任研修を修了し</w:t>
      </w:r>
      <w:r>
        <w:rPr>
          <w:rFonts w:hint="eastAsia"/>
        </w:rPr>
        <w:t>ていることが求められます。</w:t>
      </w:r>
    </w:p>
    <w:p w14:paraId="29A09A37" w14:textId="77777777" w:rsidR="000D28B9" w:rsidRDefault="000D28B9" w:rsidP="00C07A0C">
      <w:pPr>
        <w:ind w:leftChars="-270" w:left="-567" w:rightChars="-270" w:right="-567"/>
      </w:pPr>
    </w:p>
    <w:p w14:paraId="5DF2E8B8" w14:textId="36705862" w:rsidR="000D28B9" w:rsidRDefault="000D28B9" w:rsidP="000D28B9">
      <w:pPr>
        <w:ind w:leftChars="-270" w:left="-567" w:rightChars="-270" w:right="-567"/>
      </w:pPr>
      <w:r>
        <w:rPr>
          <w:rFonts w:hint="eastAsia"/>
        </w:rPr>
        <w:t>●機能強化（</w:t>
      </w:r>
      <w:r>
        <w:rPr>
          <w:rFonts w:hint="eastAsia"/>
        </w:rPr>
        <w:t>Ⅱ</w:t>
      </w:r>
      <w:r>
        <w:rPr>
          <w:rFonts w:hint="eastAsia"/>
        </w:rPr>
        <w:t>）</w:t>
      </w:r>
      <w:r>
        <w:rPr>
          <w:rFonts w:hint="eastAsia"/>
        </w:rPr>
        <w:t>※２事業所の場合</w:t>
      </w:r>
    </w:p>
    <w:p w14:paraId="4AD6BF19" w14:textId="284AE3FC" w:rsidR="000D28B9" w:rsidRDefault="000D28B9" w:rsidP="000D28B9">
      <w:pPr>
        <w:ind w:leftChars="-270" w:left="-567" w:rightChars="-270" w:right="-567"/>
      </w:pPr>
      <w:r>
        <w:rPr>
          <w:rFonts w:hint="eastAsia"/>
        </w:rPr>
        <w:t>常勤・専従を1名以上配置した事業所</w:t>
      </w:r>
      <w:r>
        <w:rPr>
          <w:rFonts w:hint="eastAsia"/>
        </w:rPr>
        <w:t>と常勤・専従を２名以上配置した事業所</w:t>
      </w:r>
      <w:r>
        <w:rPr>
          <w:rFonts w:hint="eastAsia"/>
        </w:rPr>
        <w:t>が協働体制を確保し、内１名以上が相談支援従事者現任研修を修了していることが求められます。</w:t>
      </w:r>
    </w:p>
    <w:p w14:paraId="598BBE4C" w14:textId="77777777" w:rsidR="00B7350E" w:rsidRDefault="00B7350E" w:rsidP="00C07A0C">
      <w:pPr>
        <w:ind w:leftChars="-270" w:left="-567" w:rightChars="-270" w:right="-567"/>
      </w:pPr>
    </w:p>
    <w:p w14:paraId="48B61BEA" w14:textId="5B080AF3" w:rsidR="00B7350E" w:rsidRDefault="00B7350E" w:rsidP="00C07A0C">
      <w:pPr>
        <w:ind w:leftChars="-270" w:left="-567" w:rightChars="-270" w:right="-567"/>
      </w:pPr>
      <w:r>
        <w:rPr>
          <w:rFonts w:hint="eastAsia"/>
        </w:rPr>
        <w:t>●機能強化（Ⅱ）</w:t>
      </w:r>
      <w:r w:rsidR="000D28B9">
        <w:rPr>
          <w:rFonts w:hint="eastAsia"/>
        </w:rPr>
        <w:t>※３事業所の場合</w:t>
      </w:r>
    </w:p>
    <w:p w14:paraId="4C194ACE" w14:textId="01D8C6B3" w:rsidR="00B7350E" w:rsidRDefault="00B7350E" w:rsidP="00B7350E">
      <w:pPr>
        <w:ind w:leftChars="-270" w:left="-567" w:rightChars="-270" w:right="-567"/>
      </w:pPr>
      <w:r>
        <w:rPr>
          <w:rFonts w:hint="eastAsia"/>
        </w:rPr>
        <w:t>常勤・専従を1名以上配置した事業所が</w:t>
      </w:r>
      <w:r>
        <w:rPr>
          <w:rFonts w:hint="eastAsia"/>
        </w:rPr>
        <w:t>3</w:t>
      </w:r>
      <w:r>
        <w:rPr>
          <w:rFonts w:hint="eastAsia"/>
        </w:rPr>
        <w:t>箇所</w:t>
      </w:r>
      <w:r w:rsidR="000D28B9">
        <w:rPr>
          <w:rFonts w:hint="eastAsia"/>
        </w:rPr>
        <w:t>以上</w:t>
      </w:r>
      <w:r>
        <w:rPr>
          <w:rFonts w:hint="eastAsia"/>
        </w:rPr>
        <w:t>、協働体制を確保し</w:t>
      </w:r>
      <w:r>
        <w:rPr>
          <w:rFonts w:hint="eastAsia"/>
        </w:rPr>
        <w:t>、</w:t>
      </w:r>
      <w:r>
        <w:rPr>
          <w:rFonts w:hint="eastAsia"/>
        </w:rPr>
        <w:t>内１名以上が相談支援従事者現任研修を修了していることが求められます。</w:t>
      </w:r>
    </w:p>
    <w:p w14:paraId="20CD3247" w14:textId="01578CD1" w:rsidR="00B7350E" w:rsidRPr="00B7350E" w:rsidRDefault="00B7350E" w:rsidP="00B7350E">
      <w:pPr>
        <w:ind w:leftChars="-270" w:left="-567" w:rightChars="-270" w:right="-567"/>
      </w:pPr>
    </w:p>
    <w:p w14:paraId="483E57FB" w14:textId="19933B5B" w:rsidR="00B7350E" w:rsidRDefault="00B7350E" w:rsidP="00C07A0C">
      <w:pPr>
        <w:ind w:leftChars="-270" w:left="-567" w:rightChars="-270" w:right="-567"/>
      </w:pPr>
      <w:r>
        <w:rPr>
          <w:rFonts w:hint="eastAsia"/>
        </w:rPr>
        <w:t>●</w:t>
      </w:r>
      <w:r w:rsidR="000D28B9">
        <w:rPr>
          <w:rFonts w:hint="eastAsia"/>
        </w:rPr>
        <w:t>機能強化（I）※１事業所の場合</w:t>
      </w:r>
    </w:p>
    <w:p w14:paraId="1D599C9E" w14:textId="744F57C1" w:rsidR="000D28B9" w:rsidRDefault="000D28B9" w:rsidP="000D28B9">
      <w:pPr>
        <w:ind w:leftChars="-270" w:left="-567" w:rightChars="-270" w:right="-567"/>
      </w:pPr>
      <w:r>
        <w:rPr>
          <w:rFonts w:hint="eastAsia"/>
        </w:rPr>
        <w:t>常勤・専従を1名以上配置した事業所が</w:t>
      </w:r>
      <w:r>
        <w:rPr>
          <w:rFonts w:hint="eastAsia"/>
        </w:rPr>
        <w:t>4</w:t>
      </w:r>
      <w:r>
        <w:rPr>
          <w:rFonts w:hint="eastAsia"/>
        </w:rPr>
        <w:t>箇所以上、協働体制を確保し、内１名以上が相談支援従事者現任研修を修了していることが求められます。</w:t>
      </w:r>
    </w:p>
    <w:p w14:paraId="0E98F773" w14:textId="77777777" w:rsidR="000D28B9" w:rsidRDefault="000D28B9" w:rsidP="00C07A0C">
      <w:pPr>
        <w:ind w:leftChars="-270" w:left="-567" w:rightChars="-270" w:right="-567"/>
      </w:pPr>
    </w:p>
    <w:p w14:paraId="7F7D9035" w14:textId="3A6BBF93" w:rsidR="000D28B9" w:rsidRDefault="000D28B9" w:rsidP="00C07A0C">
      <w:pPr>
        <w:ind w:leftChars="-270" w:left="-567" w:rightChars="-270" w:right="-567"/>
      </w:pPr>
      <w:r>
        <w:rPr>
          <w:rFonts w:hint="eastAsia"/>
        </w:rPr>
        <w:t>●</w:t>
      </w:r>
      <w:r>
        <w:rPr>
          <w:rFonts w:hint="eastAsia"/>
        </w:rPr>
        <w:t>機能強化（I）※</w:t>
      </w:r>
      <w:r>
        <w:rPr>
          <w:rFonts w:hint="eastAsia"/>
        </w:rPr>
        <w:t>2</w:t>
      </w:r>
      <w:r>
        <w:rPr>
          <w:rFonts w:hint="eastAsia"/>
        </w:rPr>
        <w:t>事業所の場合</w:t>
      </w:r>
    </w:p>
    <w:p w14:paraId="3BFDC2D5" w14:textId="04A4A874" w:rsidR="000D28B9" w:rsidRDefault="000D28B9" w:rsidP="000D28B9">
      <w:pPr>
        <w:ind w:leftChars="-270" w:left="-567" w:rightChars="-270" w:right="-567"/>
      </w:pPr>
      <w:r>
        <w:rPr>
          <w:rFonts w:hint="eastAsia"/>
        </w:rPr>
        <w:t>常勤・専従を1名以上配置した</w:t>
      </w:r>
      <w:r>
        <w:rPr>
          <w:rFonts w:hint="eastAsia"/>
        </w:rPr>
        <w:t>複数事業所が</w:t>
      </w:r>
      <w:r>
        <w:rPr>
          <w:rFonts w:hint="eastAsia"/>
        </w:rPr>
        <w:t>協働体制を確保し、</w:t>
      </w:r>
      <w:r>
        <w:rPr>
          <w:rFonts w:hint="eastAsia"/>
        </w:rPr>
        <w:t>常勤・専従の相談支援専門員の配置人数が４名以上であり、</w:t>
      </w:r>
      <w:r>
        <w:rPr>
          <w:rFonts w:hint="eastAsia"/>
        </w:rPr>
        <w:t>内１名以上が相談支援従事者現任研修を修了していることが求められます。</w:t>
      </w:r>
    </w:p>
    <w:p w14:paraId="103F6AA3" w14:textId="1419C741" w:rsidR="000D28B9" w:rsidRDefault="000D28B9" w:rsidP="000D28B9">
      <w:pPr>
        <w:ind w:leftChars="-270" w:left="-567" w:rightChars="-270" w:right="-567"/>
      </w:pPr>
    </w:p>
    <w:p w14:paraId="781E77F9" w14:textId="0C891E26" w:rsidR="000D28B9" w:rsidRDefault="00DD6DE2" w:rsidP="000D28B9">
      <w:pPr>
        <w:ind w:leftChars="-270" w:left="-567" w:rightChars="-270" w:right="-567"/>
      </w:pPr>
      <w:r>
        <w:rPr>
          <w:rFonts w:hint="eastAsia"/>
        </w:rPr>
        <w:t>●協働体制における体制加算</w:t>
      </w:r>
      <w:r w:rsidR="007D1126">
        <w:rPr>
          <w:rFonts w:hint="eastAsia"/>
        </w:rPr>
        <w:t>の取り扱い</w:t>
      </w:r>
    </w:p>
    <w:p w14:paraId="222268DB" w14:textId="6BFB640C" w:rsidR="007D1126" w:rsidRDefault="007D1126" w:rsidP="000D28B9">
      <w:pPr>
        <w:ind w:leftChars="-270" w:left="-567" w:rightChars="-270" w:right="-567"/>
      </w:pPr>
      <w:r>
        <w:rPr>
          <w:rFonts w:hint="eastAsia"/>
        </w:rPr>
        <w:t>「主任相談支援専門員配置加算」「</w:t>
      </w:r>
      <w:r w:rsidR="007C4AAA">
        <w:rPr>
          <w:rFonts w:hint="eastAsia"/>
        </w:rPr>
        <w:t>行動障害支援体制加算」「要医療児者支援体制加算」「精神障害者支援体制加算」の適用範囲について問い合わせしております。判明次第、ご報告いたします。</w:t>
      </w:r>
    </w:p>
    <w:p w14:paraId="1C2BA6A7" w14:textId="77777777" w:rsidR="007C4AAA" w:rsidRDefault="007C4AAA" w:rsidP="000D28B9">
      <w:pPr>
        <w:ind w:leftChars="-270" w:left="-567" w:rightChars="-270" w:right="-567"/>
      </w:pPr>
    </w:p>
    <w:p w14:paraId="4497D535" w14:textId="7CAD1197" w:rsidR="007C4AAA" w:rsidRPr="000D28B9" w:rsidRDefault="007C4AAA" w:rsidP="000D28B9">
      <w:pPr>
        <w:ind w:leftChars="-270" w:left="-567" w:rightChars="-270" w:right="-567"/>
        <w:rPr>
          <w:rFonts w:hint="eastAsia"/>
        </w:rPr>
      </w:pPr>
      <w:r>
        <w:rPr>
          <w:rFonts w:hint="eastAsia"/>
        </w:rPr>
        <w:t>以上</w:t>
      </w:r>
    </w:p>
    <w:sectPr w:rsidR="007C4AAA" w:rsidRPr="000D28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EE"/>
    <w:rsid w:val="0009179A"/>
    <w:rsid w:val="000D28B9"/>
    <w:rsid w:val="00144C5F"/>
    <w:rsid w:val="005C23D6"/>
    <w:rsid w:val="0062280A"/>
    <w:rsid w:val="00677703"/>
    <w:rsid w:val="00693078"/>
    <w:rsid w:val="007C4AAA"/>
    <w:rsid w:val="007D1126"/>
    <w:rsid w:val="00A46027"/>
    <w:rsid w:val="00B7350E"/>
    <w:rsid w:val="00C07A0C"/>
    <w:rsid w:val="00C217EE"/>
    <w:rsid w:val="00D53236"/>
    <w:rsid w:val="00DD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D05A3"/>
  <w15:chartTrackingRefBased/>
  <w15:docId w15:val="{4A3CBAA1-4182-4A9E-9666-575574E6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muser58</dc:creator>
  <cp:keywords/>
  <dc:description/>
  <cp:lastModifiedBy>muser58</cp:lastModifiedBy>
  <cp:revision>6</cp:revision>
  <dcterms:created xsi:type="dcterms:W3CDTF">2023-05-29T05:15:00Z</dcterms:created>
  <dcterms:modified xsi:type="dcterms:W3CDTF">2023-05-30T00:47:00Z</dcterms:modified>
</cp:coreProperties>
</file>